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29" w:rsidRDefault="004C068D" w:rsidP="004C068D">
      <w:pPr>
        <w:jc w:val="center"/>
      </w:pPr>
      <w:r>
        <w:rPr>
          <w:noProof/>
          <w:lang w:eastAsia="ru-RU"/>
        </w:rPr>
        <w:drawing>
          <wp:inline distT="0" distB="0" distL="0" distR="0" wp14:anchorId="6DF45F45" wp14:editId="52F7D852">
            <wp:extent cx="1323975" cy="1162050"/>
            <wp:effectExtent l="0" t="0" r="0" b="0"/>
            <wp:docPr id="1" name="Рисунок 1" descr="\\nastya\Общая_преподаватели\Зам.директора по УР\SGPTT_logo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nastya\Общая_преподаватели\Зам.директора по УР\SGPTT_logo 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605" w:rsidRDefault="00AD6605" w:rsidP="004C068D">
      <w:pPr>
        <w:jc w:val="center"/>
      </w:pPr>
    </w:p>
    <w:p w:rsidR="008F31AE" w:rsidRDefault="008F31AE" w:rsidP="008F31AE">
      <w:pPr>
        <w:pStyle w:val="Default"/>
      </w:pPr>
    </w:p>
    <w:p w:rsidR="008F31AE" w:rsidRPr="00515D94" w:rsidRDefault="008F31AE" w:rsidP="008F31A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5D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Условия приема на </w:t>
      </w:r>
      <w:proofErr w:type="gramStart"/>
      <w:r w:rsidRPr="00515D9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обучение по договорам</w:t>
      </w:r>
      <w:proofErr w:type="gramEnd"/>
      <w:r w:rsidRPr="00515D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F31AE" w:rsidRPr="00515D94" w:rsidRDefault="008F31AE" w:rsidP="008F31A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5D9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оказании платных образовательных услуг</w:t>
      </w:r>
    </w:p>
    <w:p w:rsidR="008F31AE" w:rsidRPr="008F31AE" w:rsidRDefault="008F31AE" w:rsidP="008F31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31A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F31AE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8F31AE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</w:t>
      </w:r>
      <w:r w:rsidRPr="008F31AE">
        <w:rPr>
          <w:rFonts w:ascii="Times New Roman" w:hAnsi="Times New Roman" w:cs="Times New Roman"/>
          <w:color w:val="FF0000"/>
          <w:sz w:val="28"/>
          <w:szCs w:val="28"/>
        </w:rPr>
        <w:t>по образовательным программам среднего профессионального образования</w:t>
      </w:r>
      <w:r w:rsidRPr="008F31AE">
        <w:rPr>
          <w:rFonts w:ascii="Times New Roman" w:hAnsi="Times New Roman" w:cs="Times New Roman"/>
          <w:sz w:val="28"/>
          <w:szCs w:val="28"/>
        </w:rPr>
        <w:t xml:space="preserve"> (программам подготовки квалифицированных рабочих, служащих, программам подготовки специалистов среднего звена) принимаются все желающие, не имеющие медицинских противопоказаний. </w:t>
      </w: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F31AE">
        <w:rPr>
          <w:rFonts w:ascii="Times New Roman" w:hAnsi="Times New Roman" w:cs="Times New Roman"/>
          <w:sz w:val="28"/>
          <w:szCs w:val="28"/>
        </w:rPr>
        <w:t xml:space="preserve">    На </w:t>
      </w:r>
      <w:proofErr w:type="gramStart"/>
      <w:r w:rsidRPr="008F31AE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8F31AE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</w:t>
      </w:r>
      <w:r w:rsidRPr="008F31AE">
        <w:rPr>
          <w:rFonts w:ascii="Times New Roman" w:hAnsi="Times New Roman" w:cs="Times New Roman"/>
          <w:color w:val="FF0000"/>
          <w:sz w:val="28"/>
          <w:szCs w:val="28"/>
        </w:rPr>
        <w:t xml:space="preserve">по основным программам профессионального обучения </w:t>
      </w:r>
      <w:r w:rsidRPr="008F31AE">
        <w:rPr>
          <w:rFonts w:ascii="Times New Roman" w:hAnsi="Times New Roman" w:cs="Times New Roman"/>
          <w:sz w:val="28"/>
          <w:szCs w:val="28"/>
        </w:rPr>
        <w:t xml:space="preserve">(программам профессиональной подготовки по профессиям рабочих, должностям служащих) принимаются все желающие. Лица, не достигшие 18 лет принимаются на эти программы при условии их </w:t>
      </w:r>
      <w:proofErr w:type="gramStart"/>
      <w:r w:rsidRPr="008F31A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F31AE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или образовательным программам среднего профессионального образования, предусматривающее получение среднего общего образования. </w:t>
      </w:r>
    </w:p>
    <w:p w:rsidR="00AD6605" w:rsidRPr="008F31AE" w:rsidRDefault="008F31AE" w:rsidP="008F31AE">
      <w:pPr>
        <w:jc w:val="both"/>
        <w:rPr>
          <w:rFonts w:ascii="Times New Roman" w:hAnsi="Times New Roman" w:cs="Times New Roman"/>
          <w:sz w:val="28"/>
          <w:szCs w:val="28"/>
        </w:rPr>
      </w:pPr>
      <w:r w:rsidRPr="008F31AE">
        <w:rPr>
          <w:rFonts w:ascii="Times New Roman" w:hAnsi="Times New Roman" w:cs="Times New Roman"/>
          <w:sz w:val="28"/>
          <w:szCs w:val="28"/>
        </w:rPr>
        <w:t xml:space="preserve">    На обучение по договорам об оказании платных образовательных услуг </w:t>
      </w:r>
      <w:proofErr w:type="gramStart"/>
      <w:r w:rsidRPr="008F31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3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1A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8F31AE">
        <w:rPr>
          <w:rFonts w:ascii="Times New Roman" w:hAnsi="Times New Roman" w:cs="Times New Roman"/>
          <w:color w:val="FF0000"/>
          <w:sz w:val="28"/>
          <w:szCs w:val="28"/>
        </w:rPr>
        <w:t>по</w:t>
      </w:r>
      <w:proofErr w:type="gramEnd"/>
      <w:r w:rsidRPr="008F31AE">
        <w:rPr>
          <w:rFonts w:ascii="Times New Roman" w:hAnsi="Times New Roman" w:cs="Times New Roman"/>
          <w:color w:val="FF0000"/>
          <w:sz w:val="28"/>
          <w:szCs w:val="28"/>
        </w:rPr>
        <w:t xml:space="preserve"> основным программам профессионального обучения, </w:t>
      </w:r>
      <w:r w:rsidRPr="008F31AE">
        <w:rPr>
          <w:rFonts w:ascii="Times New Roman" w:hAnsi="Times New Roman" w:cs="Times New Roman"/>
          <w:sz w:val="28"/>
          <w:szCs w:val="28"/>
        </w:rPr>
        <w:t xml:space="preserve"> </w:t>
      </w:r>
      <w:r w:rsidRPr="008F31AE">
        <w:rPr>
          <w:rFonts w:ascii="Times New Roman" w:hAnsi="Times New Roman" w:cs="Times New Roman"/>
          <w:color w:val="FF0000"/>
          <w:sz w:val="28"/>
          <w:szCs w:val="28"/>
        </w:rPr>
        <w:t>программам повышения квалификации рабочих, служащих</w:t>
      </w:r>
      <w:r w:rsidRPr="008F31AE">
        <w:rPr>
          <w:rFonts w:ascii="Times New Roman" w:hAnsi="Times New Roman" w:cs="Times New Roman"/>
          <w:sz w:val="28"/>
          <w:szCs w:val="28"/>
        </w:rPr>
        <w:t xml:space="preserve"> принимаются лица, имеющие разряд по профессии.</w:t>
      </w: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F31AE">
        <w:rPr>
          <w:rFonts w:ascii="Times New Roman" w:hAnsi="Times New Roman" w:cs="Times New Roman"/>
          <w:sz w:val="28"/>
          <w:szCs w:val="28"/>
        </w:rPr>
        <w:t xml:space="preserve">    Профессиональное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Федерации.</w:t>
      </w: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F31AE">
        <w:rPr>
          <w:rFonts w:ascii="Times New Roman" w:hAnsi="Times New Roman" w:cs="Times New Roman"/>
          <w:sz w:val="28"/>
          <w:szCs w:val="28"/>
        </w:rPr>
        <w:t xml:space="preserve">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 </w:t>
      </w: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F31AE">
        <w:rPr>
          <w:rFonts w:ascii="Times New Roman" w:hAnsi="Times New Roman" w:cs="Times New Roman"/>
          <w:sz w:val="28"/>
          <w:szCs w:val="28"/>
        </w:rPr>
        <w:t xml:space="preserve">   Образовательная деятельность по основным программам профессионального обучения организуется в соответствии с расписанием, которое определяется организацией, осуществляющей образовательную деятельность. </w:t>
      </w: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F31AE">
        <w:rPr>
          <w:rFonts w:ascii="Times New Roman" w:hAnsi="Times New Roman" w:cs="Times New Roman"/>
          <w:sz w:val="28"/>
          <w:szCs w:val="28"/>
        </w:rPr>
        <w:t xml:space="preserve">   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F31AE">
        <w:rPr>
          <w:rFonts w:ascii="Times New Roman" w:hAnsi="Times New Roman" w:cs="Times New Roman"/>
          <w:sz w:val="28"/>
          <w:szCs w:val="28"/>
        </w:rPr>
        <w:t xml:space="preserve">   Реализация основных программ профессионального обучения сопровождается проведением промежуточной аттестации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31AE">
        <w:rPr>
          <w:rFonts w:ascii="Times New Roman" w:hAnsi="Times New Roman" w:cs="Times New Roman"/>
          <w:sz w:val="28"/>
          <w:szCs w:val="28"/>
        </w:rPr>
        <w:t xml:space="preserve">Формы, периодичность и порядок проведения промежуточной аттестации </w:t>
      </w:r>
      <w:proofErr w:type="gramStart"/>
      <w:r w:rsidRPr="008F31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1AE">
        <w:rPr>
          <w:rFonts w:ascii="Times New Roman" w:hAnsi="Times New Roman" w:cs="Times New Roman"/>
          <w:sz w:val="28"/>
          <w:szCs w:val="28"/>
        </w:rPr>
        <w:t xml:space="preserve"> устанавливается организацией, осуществляющей </w:t>
      </w:r>
      <w:r w:rsidRPr="008F31A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самостоятельно. Профессиональное обучение завершается итоговой аттестацией в форме квалификационного экзамена. </w:t>
      </w: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31AE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 </w:t>
      </w:r>
    </w:p>
    <w:p w:rsidR="008F31AE" w:rsidRPr="008F31AE" w:rsidRDefault="008F31AE" w:rsidP="008F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31AE">
        <w:rPr>
          <w:rFonts w:ascii="Times New Roman" w:hAnsi="Times New Roman" w:cs="Times New Roman"/>
          <w:sz w:val="28"/>
          <w:szCs w:val="28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8F31AE" w:rsidRDefault="008F31AE" w:rsidP="004C068D">
      <w:pPr>
        <w:jc w:val="center"/>
      </w:pPr>
    </w:p>
    <w:p w:rsidR="008F31AE" w:rsidRDefault="008F31AE" w:rsidP="004C068D">
      <w:pPr>
        <w:jc w:val="center"/>
      </w:pPr>
    </w:p>
    <w:p w:rsidR="00AD6605" w:rsidRPr="00DB3C1F" w:rsidRDefault="00D63D6D" w:rsidP="00AD66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КОНТРОЛЬНЫЕ ЦИФРЫ ПРИЕМА </w:t>
      </w:r>
      <w:r w:rsidR="00AD6605" w:rsidRPr="00DB3C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ДОГОВОРАМ ОБ ОКАЗАНИИ ПЛАТНЫХ ОБРАЗОВАТЕЛЬНЫХ УСЛУГ</w:t>
      </w:r>
      <w:r w:rsidR="00AD6605" w:rsidRPr="00DB3C1F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ВЕДЕТСЯ </w:t>
      </w:r>
      <w:r w:rsidR="008F31AE" w:rsidRPr="00DB3C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D6605" w:rsidRPr="00DB3C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ЗАОЧНОЙ ФОРМЕ ОБУЧЕНИЯ </w:t>
      </w:r>
    </w:p>
    <w:p w:rsidR="008F31AE" w:rsidRDefault="008F31AE" w:rsidP="00AD660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19"/>
        <w:gridCol w:w="3834"/>
        <w:gridCol w:w="2126"/>
        <w:gridCol w:w="2092"/>
      </w:tblGrid>
      <w:tr w:rsidR="00AD6605" w:rsidTr="00AD6605">
        <w:tc>
          <w:tcPr>
            <w:tcW w:w="1519" w:type="dxa"/>
            <w:vAlign w:val="center"/>
          </w:tcPr>
          <w:p w:rsidR="00AD6605" w:rsidRPr="00AD6605" w:rsidRDefault="00AD6605" w:rsidP="00793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D6605" w:rsidRPr="00AD6605" w:rsidRDefault="00AD6605" w:rsidP="00793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3834" w:type="dxa"/>
            <w:vAlign w:val="center"/>
          </w:tcPr>
          <w:p w:rsidR="00AD6605" w:rsidRPr="00AD6605" w:rsidRDefault="00AD6605" w:rsidP="00793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2126" w:type="dxa"/>
          </w:tcPr>
          <w:p w:rsidR="00AD6605" w:rsidRPr="00AD6605" w:rsidRDefault="00AD6605" w:rsidP="00A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092" w:type="dxa"/>
          </w:tcPr>
          <w:p w:rsidR="00AD6605" w:rsidRPr="00AD6605" w:rsidRDefault="00AD6605" w:rsidP="00A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bookmarkStart w:id="0" w:name="_GoBack"/>
            <w:bookmarkEnd w:id="0"/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ебюджетные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6605" w:rsidTr="008F31AE">
        <w:tc>
          <w:tcPr>
            <w:tcW w:w="1519" w:type="dxa"/>
            <w:vAlign w:val="center"/>
          </w:tcPr>
          <w:p w:rsidR="00AD6605" w:rsidRPr="00AD6605" w:rsidRDefault="00AD6605" w:rsidP="008F31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3834" w:type="dxa"/>
          </w:tcPr>
          <w:p w:rsidR="00AD6605" w:rsidRPr="00AD6605" w:rsidRDefault="00AD6605" w:rsidP="00793C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126" w:type="dxa"/>
          </w:tcPr>
          <w:p w:rsidR="00AD6605" w:rsidRPr="00AD6605" w:rsidRDefault="00AD6605" w:rsidP="00A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AD6605" w:rsidRPr="00AD6605" w:rsidRDefault="00AD6605" w:rsidP="00A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AD6605" w:rsidRPr="00AD6605" w:rsidRDefault="00AD6605" w:rsidP="00A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(11кл.)</w:t>
            </w:r>
          </w:p>
        </w:tc>
        <w:tc>
          <w:tcPr>
            <w:tcW w:w="2092" w:type="dxa"/>
          </w:tcPr>
          <w:p w:rsidR="00AD6605" w:rsidRPr="00AD6605" w:rsidRDefault="00AD6605" w:rsidP="00A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6605" w:rsidTr="008F31AE">
        <w:tc>
          <w:tcPr>
            <w:tcW w:w="1519" w:type="dxa"/>
            <w:vAlign w:val="center"/>
          </w:tcPr>
          <w:p w:rsidR="00AD6605" w:rsidRPr="00AD6605" w:rsidRDefault="00AD6605" w:rsidP="008F31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3834" w:type="dxa"/>
            <w:vAlign w:val="center"/>
          </w:tcPr>
          <w:p w:rsidR="00AD6605" w:rsidRPr="00AD6605" w:rsidRDefault="00AD6605" w:rsidP="00793CD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2126" w:type="dxa"/>
          </w:tcPr>
          <w:p w:rsidR="00AD6605" w:rsidRPr="00AD6605" w:rsidRDefault="00AD6605" w:rsidP="00A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AD6605" w:rsidRPr="00AD6605" w:rsidRDefault="00AD6605" w:rsidP="00A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AD6605" w:rsidRPr="00AD6605" w:rsidRDefault="00AD6605" w:rsidP="00A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(11кл.)</w:t>
            </w:r>
          </w:p>
        </w:tc>
        <w:tc>
          <w:tcPr>
            <w:tcW w:w="2092" w:type="dxa"/>
          </w:tcPr>
          <w:p w:rsidR="00AD6605" w:rsidRPr="00AD6605" w:rsidRDefault="00AD6605" w:rsidP="00A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6605" w:rsidTr="008F31AE">
        <w:tc>
          <w:tcPr>
            <w:tcW w:w="1519" w:type="dxa"/>
            <w:vAlign w:val="center"/>
          </w:tcPr>
          <w:p w:rsidR="00AD6605" w:rsidRPr="00AD6605" w:rsidRDefault="00AD6605" w:rsidP="008F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</w:tc>
        <w:tc>
          <w:tcPr>
            <w:tcW w:w="3834" w:type="dxa"/>
            <w:vAlign w:val="center"/>
          </w:tcPr>
          <w:p w:rsidR="00AD6605" w:rsidRPr="00AD6605" w:rsidRDefault="00AD6605" w:rsidP="00793CD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</w:tcPr>
          <w:p w:rsidR="00AD6605" w:rsidRPr="00AD6605" w:rsidRDefault="00AD6605" w:rsidP="00A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AD6605" w:rsidRPr="00AD6605" w:rsidRDefault="00AD6605" w:rsidP="00A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AD6605" w:rsidRPr="00AD6605" w:rsidRDefault="00AD6605" w:rsidP="00A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(11кл.)</w:t>
            </w:r>
          </w:p>
        </w:tc>
        <w:tc>
          <w:tcPr>
            <w:tcW w:w="2092" w:type="dxa"/>
          </w:tcPr>
          <w:p w:rsidR="00AD6605" w:rsidRPr="00AD6605" w:rsidRDefault="00AD6605" w:rsidP="00A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D6605" w:rsidRDefault="00AD6605" w:rsidP="00AD66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605" w:rsidRDefault="00AD6605" w:rsidP="00AD66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605" w:rsidRPr="00AD6605" w:rsidRDefault="00AD6605" w:rsidP="00AD66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6605" w:rsidRPr="00AD6605" w:rsidRDefault="00AD6605" w:rsidP="00AD66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6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6605" w:rsidRPr="00AD6605" w:rsidRDefault="00AD6605" w:rsidP="004C06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D6605" w:rsidRPr="00AD6605" w:rsidSect="008F31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C6D"/>
    <w:rsid w:val="00122FC9"/>
    <w:rsid w:val="004C068D"/>
    <w:rsid w:val="00515D94"/>
    <w:rsid w:val="005F4A2D"/>
    <w:rsid w:val="00846529"/>
    <w:rsid w:val="008F31AE"/>
    <w:rsid w:val="00972D80"/>
    <w:rsid w:val="00AD6605"/>
    <w:rsid w:val="00D63D6D"/>
    <w:rsid w:val="00DB3C1F"/>
    <w:rsid w:val="00EF2C6D"/>
    <w:rsid w:val="00F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6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3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2020-02-14T10:09:00Z</dcterms:created>
  <dcterms:modified xsi:type="dcterms:W3CDTF">2021-02-21T04:20:00Z</dcterms:modified>
</cp:coreProperties>
</file>